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05" w:rsidRDefault="0056069E" w:rsidP="0056069E">
      <w:pPr>
        <w:jc w:val="center"/>
        <w:rPr>
          <w:sz w:val="40"/>
          <w:szCs w:val="40"/>
        </w:rPr>
      </w:pPr>
      <w:r>
        <w:rPr>
          <w:sz w:val="40"/>
          <w:szCs w:val="40"/>
        </w:rPr>
        <w:t>Wickford Design Gui</w:t>
      </w:r>
      <w:r w:rsidR="00E85170">
        <w:rPr>
          <w:sz w:val="40"/>
          <w:szCs w:val="40"/>
        </w:rPr>
        <w:t>delines Steering Committee Minutes</w:t>
      </w:r>
      <w:bookmarkStart w:id="0" w:name="_GoBack"/>
      <w:bookmarkEnd w:id="0"/>
    </w:p>
    <w:p w:rsidR="0056069E" w:rsidRDefault="00F87349" w:rsidP="0056069E">
      <w:pPr>
        <w:jc w:val="center"/>
        <w:rPr>
          <w:sz w:val="40"/>
          <w:szCs w:val="40"/>
        </w:rPr>
      </w:pPr>
      <w:r>
        <w:rPr>
          <w:sz w:val="40"/>
          <w:szCs w:val="40"/>
        </w:rPr>
        <w:t>December 4</w:t>
      </w:r>
      <w:r w:rsidR="0056069E">
        <w:rPr>
          <w:sz w:val="40"/>
          <w:szCs w:val="40"/>
        </w:rPr>
        <w:t>, 2017</w:t>
      </w:r>
    </w:p>
    <w:p w:rsidR="0056069E" w:rsidRDefault="0056069E" w:rsidP="0056069E">
      <w:pPr>
        <w:jc w:val="center"/>
        <w:rPr>
          <w:sz w:val="40"/>
          <w:szCs w:val="40"/>
        </w:rPr>
      </w:pPr>
    </w:p>
    <w:p w:rsidR="0056069E" w:rsidRPr="00FD63BC" w:rsidRDefault="0056069E" w:rsidP="005606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D63BC">
        <w:rPr>
          <w:b/>
          <w:sz w:val="24"/>
          <w:szCs w:val="24"/>
        </w:rPr>
        <w:t>Call to order</w:t>
      </w:r>
    </w:p>
    <w:p w:rsidR="0056069E" w:rsidRDefault="0056069E" w:rsidP="005606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meeting began at 6:30 PM.</w:t>
      </w:r>
      <w:r w:rsidR="00850D56">
        <w:rPr>
          <w:sz w:val="24"/>
          <w:szCs w:val="24"/>
        </w:rPr>
        <w:t xml:space="preserve"> All steering committee members were present (Jeff Shapiro, Gail Hallock Cyr, Palmer Beebe, Peter Galster, Natalie Coletta, Janelle </w:t>
      </w:r>
      <w:proofErr w:type="spellStart"/>
      <w:r w:rsidR="00850D56">
        <w:rPr>
          <w:sz w:val="24"/>
          <w:szCs w:val="24"/>
        </w:rPr>
        <w:t>Feigley</w:t>
      </w:r>
      <w:proofErr w:type="spellEnd"/>
      <w:r w:rsidR="00850D56">
        <w:rPr>
          <w:sz w:val="24"/>
          <w:szCs w:val="24"/>
        </w:rPr>
        <w:t xml:space="preserve"> and Linda Piedra). Desi</w:t>
      </w:r>
      <w:r w:rsidR="00F87349">
        <w:rPr>
          <w:sz w:val="24"/>
          <w:szCs w:val="24"/>
        </w:rPr>
        <w:t>gn consultant Richard Youngken was</w:t>
      </w:r>
      <w:r w:rsidR="00850D56">
        <w:rPr>
          <w:sz w:val="24"/>
          <w:szCs w:val="24"/>
        </w:rPr>
        <w:t xml:space="preserve"> present. Planning Department staff </w:t>
      </w:r>
      <w:r w:rsidR="00F87349">
        <w:rPr>
          <w:sz w:val="24"/>
          <w:szCs w:val="24"/>
        </w:rPr>
        <w:t>was present (Shaun Lacey and Maura Harrington)</w:t>
      </w:r>
      <w:r w:rsidR="00850D56">
        <w:rPr>
          <w:sz w:val="24"/>
          <w:szCs w:val="24"/>
        </w:rPr>
        <w:t xml:space="preserve">. </w:t>
      </w:r>
    </w:p>
    <w:p w:rsidR="0056069E" w:rsidRPr="00FD63BC" w:rsidRDefault="00F87349" w:rsidP="005606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Summary of November 15 &amp; 16 public outreach meetings</w:t>
      </w:r>
    </w:p>
    <w:p w:rsidR="00C309ED" w:rsidRDefault="00F87349" w:rsidP="005606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Planning Department staff provided </w:t>
      </w:r>
      <w:r w:rsidR="006278A9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overview of the meeting agenda, including summaries from the November 15 &amp; 16 outreach meetings, the feedback received from the public over the course of those two days, </w:t>
      </w:r>
      <w:r w:rsidR="00117601">
        <w:rPr>
          <w:sz w:val="24"/>
          <w:szCs w:val="24"/>
        </w:rPr>
        <w:t xml:space="preserve">and how the public’s response to Brown Street design guidelines apply to enforceability. </w:t>
      </w:r>
    </w:p>
    <w:p w:rsidR="00117601" w:rsidRPr="006278A9" w:rsidRDefault="00117601" w:rsidP="006278A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Staff noted that the public overwhelmingly supported a need for design guidelines</w:t>
      </w:r>
      <w:r w:rsidR="00A81050">
        <w:rPr>
          <w:sz w:val="24"/>
          <w:szCs w:val="24"/>
        </w:rPr>
        <w:t xml:space="preserve"> at the public workshops</w:t>
      </w:r>
      <w:r>
        <w:rPr>
          <w:sz w:val="24"/>
          <w:szCs w:val="24"/>
        </w:rPr>
        <w:t xml:space="preserve">, and that a great number of attendees also noted their preference for HDC purview. </w:t>
      </w:r>
    </w:p>
    <w:p w:rsidR="0056069E" w:rsidRPr="00FD63BC" w:rsidRDefault="00F87349" w:rsidP="005606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Enforcement options for design guidelines</w:t>
      </w:r>
    </w:p>
    <w:p w:rsidR="00DA2669" w:rsidRDefault="006278A9" w:rsidP="005606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Staff shared design guideline enforcement options with the committee. One alternative was to include Brown Street into the local historic zoning district, allowing the H</w:t>
      </w:r>
      <w:r w:rsidR="00717F12">
        <w:rPr>
          <w:sz w:val="24"/>
          <w:szCs w:val="24"/>
        </w:rPr>
        <w:t xml:space="preserve">istoric </w:t>
      </w:r>
      <w:r>
        <w:rPr>
          <w:sz w:val="24"/>
          <w:szCs w:val="24"/>
        </w:rPr>
        <w:t>D</w:t>
      </w:r>
      <w:r w:rsidR="00717F12">
        <w:rPr>
          <w:sz w:val="24"/>
          <w:szCs w:val="24"/>
        </w:rPr>
        <w:t xml:space="preserve">istrict </w:t>
      </w:r>
      <w:r>
        <w:rPr>
          <w:sz w:val="24"/>
          <w:szCs w:val="24"/>
        </w:rPr>
        <w:t>C</w:t>
      </w:r>
      <w:r w:rsidR="00717F12">
        <w:rPr>
          <w:sz w:val="24"/>
          <w:szCs w:val="24"/>
        </w:rPr>
        <w:t>ommission (HDC)</w:t>
      </w:r>
      <w:r>
        <w:rPr>
          <w:sz w:val="24"/>
          <w:szCs w:val="24"/>
        </w:rPr>
        <w:t xml:space="preserve"> to apply the design guidelines to Brown Street properties. </w:t>
      </w:r>
      <w:r w:rsidR="00DA2669">
        <w:rPr>
          <w:sz w:val="24"/>
          <w:szCs w:val="24"/>
        </w:rPr>
        <w:t xml:space="preserve">The second alternative was to not include Brown Street into the historic zoning district, making the guidelines enforceable through a separate </w:t>
      </w:r>
      <w:r w:rsidR="007F77B9">
        <w:rPr>
          <w:sz w:val="24"/>
          <w:szCs w:val="24"/>
        </w:rPr>
        <w:t xml:space="preserve">review </w:t>
      </w:r>
      <w:r w:rsidR="00DA2669">
        <w:rPr>
          <w:sz w:val="24"/>
          <w:szCs w:val="24"/>
        </w:rPr>
        <w:t xml:space="preserve">authority, such as a design review board, staff, the Planning Commission or Zoning Board of Review. Staff noted that it would </w:t>
      </w:r>
      <w:r w:rsidR="00726877">
        <w:rPr>
          <w:sz w:val="24"/>
          <w:szCs w:val="24"/>
        </w:rPr>
        <w:t xml:space="preserve">be </w:t>
      </w:r>
      <w:r w:rsidR="00DA2669">
        <w:rPr>
          <w:sz w:val="24"/>
          <w:szCs w:val="24"/>
        </w:rPr>
        <w:t>appropriate for the committe</w:t>
      </w:r>
      <w:r w:rsidR="00233D81">
        <w:rPr>
          <w:sz w:val="24"/>
          <w:szCs w:val="24"/>
        </w:rPr>
        <w:t>e to express</w:t>
      </w:r>
      <w:r w:rsidR="00DA2669">
        <w:rPr>
          <w:sz w:val="24"/>
          <w:szCs w:val="24"/>
        </w:rPr>
        <w:t xml:space="preserve"> its preference</w:t>
      </w:r>
      <w:r w:rsidR="00717F12">
        <w:rPr>
          <w:sz w:val="24"/>
          <w:szCs w:val="24"/>
        </w:rPr>
        <w:t>s</w:t>
      </w:r>
      <w:r w:rsidR="00DA2669">
        <w:rPr>
          <w:sz w:val="24"/>
          <w:szCs w:val="24"/>
        </w:rPr>
        <w:t xml:space="preserve"> </w:t>
      </w:r>
      <w:r w:rsidR="00DA6DA7">
        <w:rPr>
          <w:sz w:val="24"/>
          <w:szCs w:val="24"/>
        </w:rPr>
        <w:t>as to</w:t>
      </w:r>
      <w:r w:rsidR="00717F12">
        <w:rPr>
          <w:sz w:val="24"/>
          <w:szCs w:val="24"/>
        </w:rPr>
        <w:t xml:space="preserve"> who should </w:t>
      </w:r>
      <w:r w:rsidR="00726877">
        <w:rPr>
          <w:sz w:val="24"/>
          <w:szCs w:val="24"/>
        </w:rPr>
        <w:t>enforce the guidelines, which would assist staff in preparing</w:t>
      </w:r>
      <w:r w:rsidR="007F77B9">
        <w:rPr>
          <w:sz w:val="24"/>
          <w:szCs w:val="24"/>
        </w:rPr>
        <w:t xml:space="preserve"> the administrative measures required to support the adoption of the guidelines. </w:t>
      </w:r>
    </w:p>
    <w:p w:rsidR="000D4123" w:rsidRPr="00393D22" w:rsidRDefault="00E74EA2" w:rsidP="00393D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</w:t>
      </w:r>
      <w:r w:rsidR="006278A9">
        <w:rPr>
          <w:sz w:val="24"/>
          <w:szCs w:val="24"/>
        </w:rPr>
        <w:t xml:space="preserve"> HDC review process was discussed amongst the committee, staff and the design consultant. </w:t>
      </w:r>
      <w:r w:rsidR="00233D81">
        <w:rPr>
          <w:sz w:val="24"/>
          <w:szCs w:val="24"/>
        </w:rPr>
        <w:t xml:space="preserve">Committee members who own property within </w:t>
      </w:r>
      <w:r w:rsidR="00717F12">
        <w:rPr>
          <w:sz w:val="24"/>
          <w:szCs w:val="24"/>
        </w:rPr>
        <w:t xml:space="preserve">the </w:t>
      </w:r>
      <w:r w:rsidR="00233D81">
        <w:rPr>
          <w:sz w:val="24"/>
          <w:szCs w:val="24"/>
        </w:rPr>
        <w:t>historic district noted positive experiences in appearing before the HDC</w:t>
      </w:r>
      <w:r w:rsidR="00A02C98">
        <w:rPr>
          <w:sz w:val="24"/>
          <w:szCs w:val="24"/>
        </w:rPr>
        <w:t xml:space="preserve"> in recent years</w:t>
      </w:r>
      <w:r w:rsidR="00233D81">
        <w:rPr>
          <w:sz w:val="24"/>
          <w:szCs w:val="24"/>
        </w:rPr>
        <w:t xml:space="preserve">. </w:t>
      </w:r>
      <w:r w:rsidR="006278A9">
        <w:rPr>
          <w:sz w:val="24"/>
          <w:szCs w:val="24"/>
        </w:rPr>
        <w:t>The committee enquired whether the design guidelines c</w:t>
      </w:r>
      <w:r w:rsidR="007F77B9">
        <w:rPr>
          <w:sz w:val="24"/>
          <w:szCs w:val="24"/>
        </w:rPr>
        <w:t>ould</w:t>
      </w:r>
      <w:r w:rsidR="006278A9">
        <w:rPr>
          <w:sz w:val="24"/>
          <w:szCs w:val="24"/>
        </w:rPr>
        <w:t xml:space="preserve"> be used in the same manner as the Secretary of the Interior’s Standards. The consultant responded that the guidelines would be aligned with t</w:t>
      </w:r>
      <w:r w:rsidR="00DA2669">
        <w:rPr>
          <w:sz w:val="24"/>
          <w:szCs w:val="24"/>
        </w:rPr>
        <w:t>he s</w:t>
      </w:r>
      <w:r w:rsidR="007F77B9">
        <w:rPr>
          <w:sz w:val="24"/>
          <w:szCs w:val="24"/>
        </w:rPr>
        <w:t xml:space="preserve">ame standards, but </w:t>
      </w:r>
      <w:r w:rsidR="007F77B9">
        <w:rPr>
          <w:sz w:val="24"/>
          <w:szCs w:val="24"/>
        </w:rPr>
        <w:lastRenderedPageBreak/>
        <w:t>would be formatted in context with</w:t>
      </w:r>
      <w:r w:rsidR="00DA2669">
        <w:rPr>
          <w:sz w:val="24"/>
          <w:szCs w:val="24"/>
        </w:rPr>
        <w:t xml:space="preserve"> B</w:t>
      </w:r>
      <w:r w:rsidR="000D4123">
        <w:rPr>
          <w:sz w:val="24"/>
          <w:szCs w:val="24"/>
        </w:rPr>
        <w:t>rown Street.</w:t>
      </w:r>
      <w:r w:rsidR="00393D22">
        <w:rPr>
          <w:sz w:val="24"/>
          <w:szCs w:val="24"/>
        </w:rPr>
        <w:t xml:space="preserve"> The consultant noted that regardless of who would be tasked with enforcing the guidelines, the review authority would require </w:t>
      </w:r>
      <w:r w:rsidR="00D33B1E">
        <w:rPr>
          <w:sz w:val="24"/>
          <w:szCs w:val="24"/>
        </w:rPr>
        <w:t>continuing</w:t>
      </w:r>
      <w:r w:rsidR="00393D22">
        <w:rPr>
          <w:sz w:val="24"/>
          <w:szCs w:val="24"/>
        </w:rPr>
        <w:t xml:space="preserve"> </w:t>
      </w:r>
      <w:r w:rsidR="00D33B1E">
        <w:rPr>
          <w:sz w:val="24"/>
          <w:szCs w:val="24"/>
        </w:rPr>
        <w:t>education to ensure that the guidelines are applied carefully.</w:t>
      </w:r>
    </w:p>
    <w:p w:rsidR="00E74EA2" w:rsidRDefault="007F77B9" w:rsidP="005606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committee discussed demolition review options. Staff noted that a demolition delay ordinance was introduced to numerous boards and commissions in recent months, but received a mixed respons</w:t>
      </w:r>
      <w:r w:rsidR="00E74EA2">
        <w:rPr>
          <w:sz w:val="24"/>
          <w:szCs w:val="24"/>
        </w:rPr>
        <w:t>e. The consultant and staff</w:t>
      </w:r>
      <w:r>
        <w:rPr>
          <w:sz w:val="24"/>
          <w:szCs w:val="24"/>
        </w:rPr>
        <w:t xml:space="preserve"> noted that in their research, they could no</w:t>
      </w:r>
      <w:r w:rsidR="00220F28">
        <w:rPr>
          <w:sz w:val="24"/>
          <w:szCs w:val="24"/>
        </w:rPr>
        <w:t>t find any legislation</w:t>
      </w:r>
      <w:r>
        <w:rPr>
          <w:sz w:val="24"/>
          <w:szCs w:val="24"/>
        </w:rPr>
        <w:t xml:space="preserve"> that could prohibit voluntary demolition outside of local historic zoning authority. </w:t>
      </w:r>
      <w:r w:rsidR="00E74EA2">
        <w:rPr>
          <w:sz w:val="24"/>
          <w:szCs w:val="24"/>
        </w:rPr>
        <w:t xml:space="preserve">The committee noted that if </w:t>
      </w:r>
      <w:r w:rsidR="00233D81">
        <w:rPr>
          <w:sz w:val="24"/>
          <w:szCs w:val="24"/>
        </w:rPr>
        <w:t>the HDC was best suited to control demolition to a reasonable degre</w:t>
      </w:r>
      <w:r w:rsidR="00726877">
        <w:rPr>
          <w:sz w:val="24"/>
          <w:szCs w:val="24"/>
        </w:rPr>
        <w:t xml:space="preserve">e, then it may be preferable to include Brown Street within the historic district. </w:t>
      </w:r>
    </w:p>
    <w:p w:rsidR="00534777" w:rsidRDefault="00E74EA2" w:rsidP="005606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Staff and the committee discussed the option of amending the zoning ordinance to place stronger restrictions on building height and </w:t>
      </w:r>
      <w:r w:rsidR="001F7C84">
        <w:rPr>
          <w:sz w:val="24"/>
          <w:szCs w:val="24"/>
        </w:rPr>
        <w:t xml:space="preserve">building </w:t>
      </w:r>
      <w:r>
        <w:rPr>
          <w:sz w:val="24"/>
          <w:szCs w:val="24"/>
        </w:rPr>
        <w:t xml:space="preserve">area as a way to deter property owners from voluntarily demolishing buildings. </w:t>
      </w:r>
      <w:r w:rsidR="00B16214">
        <w:rPr>
          <w:sz w:val="24"/>
          <w:szCs w:val="24"/>
        </w:rPr>
        <w:t xml:space="preserve">The committee was open to further discussing such options in the future. </w:t>
      </w:r>
      <w:r w:rsidR="007F77B9">
        <w:rPr>
          <w:sz w:val="24"/>
          <w:szCs w:val="24"/>
        </w:rPr>
        <w:t xml:space="preserve"> </w:t>
      </w:r>
    </w:p>
    <w:p w:rsidR="001C55C4" w:rsidRDefault="00286CE7" w:rsidP="005606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the interest of building consensus towards enforceability, t</w:t>
      </w:r>
      <w:r w:rsidR="00726877">
        <w:rPr>
          <w:sz w:val="24"/>
          <w:szCs w:val="24"/>
        </w:rPr>
        <w:t>he committee called for a vote</w:t>
      </w:r>
      <w:r w:rsidR="00510D23">
        <w:rPr>
          <w:sz w:val="24"/>
          <w:szCs w:val="24"/>
        </w:rPr>
        <w:t xml:space="preserve"> to determine who should be tasked with applying the design guidelines</w:t>
      </w:r>
      <w:r w:rsidR="00726877">
        <w:rPr>
          <w:sz w:val="24"/>
          <w:szCs w:val="24"/>
        </w:rPr>
        <w:t xml:space="preserve">. Staff asked for a show of hands </w:t>
      </w:r>
      <w:r w:rsidR="00717F12">
        <w:rPr>
          <w:sz w:val="24"/>
          <w:szCs w:val="24"/>
        </w:rPr>
        <w:t xml:space="preserve">amongst the committee </w:t>
      </w:r>
      <w:r w:rsidR="00726877">
        <w:rPr>
          <w:sz w:val="24"/>
          <w:szCs w:val="24"/>
        </w:rPr>
        <w:t>whether they believe</w:t>
      </w:r>
      <w:r w:rsidR="00717F12">
        <w:rPr>
          <w:sz w:val="24"/>
          <w:szCs w:val="24"/>
        </w:rPr>
        <w:t>d</w:t>
      </w:r>
      <w:r w:rsidR="00726877">
        <w:rPr>
          <w:sz w:val="24"/>
          <w:szCs w:val="24"/>
        </w:rPr>
        <w:t xml:space="preserve"> Brown Street should be included in the historic district. The committee voted 6-1 in favor of HDC enforcing the guidelines, based upon the premise that </w:t>
      </w:r>
      <w:r w:rsidR="004E5D60">
        <w:rPr>
          <w:sz w:val="24"/>
          <w:szCs w:val="24"/>
        </w:rPr>
        <w:t>the HDC was best qualified</w:t>
      </w:r>
      <w:r w:rsidR="002E68EC">
        <w:rPr>
          <w:sz w:val="24"/>
          <w:szCs w:val="24"/>
        </w:rPr>
        <w:t xml:space="preserve"> to discourage voluntary demolition of historic structures. </w:t>
      </w:r>
    </w:p>
    <w:p w:rsidR="002E68EC" w:rsidRDefault="002E68EC" w:rsidP="005606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committee discussed the appropriateness of increasing the number of HDC members so that the business community may be represented</w:t>
      </w:r>
      <w:r w:rsidR="00B16214">
        <w:rPr>
          <w:sz w:val="24"/>
          <w:szCs w:val="24"/>
        </w:rPr>
        <w:t xml:space="preserve"> in the review process</w:t>
      </w:r>
      <w:r>
        <w:rPr>
          <w:sz w:val="24"/>
          <w:szCs w:val="24"/>
        </w:rPr>
        <w:t>. Staff noted that the historic zoning ordinance is designed for</w:t>
      </w:r>
      <w:r w:rsidR="0052469B">
        <w:rPr>
          <w:sz w:val="24"/>
          <w:szCs w:val="24"/>
        </w:rPr>
        <w:t xml:space="preserve"> HDC</w:t>
      </w:r>
      <w:r>
        <w:rPr>
          <w:sz w:val="24"/>
          <w:szCs w:val="24"/>
        </w:rPr>
        <w:t xml:space="preserve"> membership to be flexible in the event that h</w:t>
      </w:r>
      <w:r w:rsidR="0052469B">
        <w:rPr>
          <w:sz w:val="24"/>
          <w:szCs w:val="24"/>
        </w:rPr>
        <w:t>istoric boundaries are expanded</w:t>
      </w:r>
      <w:r>
        <w:rPr>
          <w:sz w:val="24"/>
          <w:szCs w:val="24"/>
        </w:rPr>
        <w:t xml:space="preserve"> or reduced over time. The committee suggested that the HDC </w:t>
      </w:r>
      <w:r w:rsidR="0052469B">
        <w:rPr>
          <w:sz w:val="24"/>
          <w:szCs w:val="24"/>
        </w:rPr>
        <w:t xml:space="preserve">membership </w:t>
      </w:r>
      <w:r>
        <w:rPr>
          <w:sz w:val="24"/>
          <w:szCs w:val="24"/>
        </w:rPr>
        <w:t xml:space="preserve">should be expanded from five to seven members to allow property owners along Brown Street to be represented on the commission. </w:t>
      </w:r>
    </w:p>
    <w:p w:rsidR="00BB5B39" w:rsidRPr="00FD63BC" w:rsidRDefault="00F87349" w:rsidP="00BB5B3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Design guideline examples and future deliverables</w:t>
      </w:r>
    </w:p>
    <w:p w:rsidR="00BB5B39" w:rsidRDefault="00BB5B39" w:rsidP="00BB5B3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B16214">
        <w:rPr>
          <w:sz w:val="24"/>
          <w:szCs w:val="24"/>
        </w:rPr>
        <w:t>he consultant introduced a working draft of the guidelines tha</w:t>
      </w:r>
      <w:r w:rsidR="00A0466F">
        <w:rPr>
          <w:sz w:val="24"/>
          <w:szCs w:val="24"/>
        </w:rPr>
        <w:t xml:space="preserve">t were being prepared. Design examples were shared in addition to </w:t>
      </w:r>
      <w:r w:rsidR="00713698">
        <w:rPr>
          <w:sz w:val="24"/>
          <w:szCs w:val="24"/>
        </w:rPr>
        <w:t>an</w:t>
      </w:r>
      <w:r w:rsidR="006A57B0">
        <w:rPr>
          <w:sz w:val="24"/>
          <w:szCs w:val="24"/>
        </w:rPr>
        <w:t xml:space="preserve">                                                             </w:t>
      </w:r>
      <w:r w:rsidR="00A0466F">
        <w:rPr>
          <w:sz w:val="24"/>
          <w:szCs w:val="24"/>
        </w:rPr>
        <w:t xml:space="preserve"> overview of the format and organization of the document.</w:t>
      </w:r>
    </w:p>
    <w:p w:rsidR="00400E6B" w:rsidRPr="00FD63BC" w:rsidRDefault="00400E6B" w:rsidP="008479D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D63BC">
        <w:rPr>
          <w:b/>
          <w:sz w:val="24"/>
          <w:szCs w:val="24"/>
        </w:rPr>
        <w:t>Scheduling of next Steering Committee meeting</w:t>
      </w:r>
    </w:p>
    <w:p w:rsidR="00C03F9E" w:rsidRDefault="009E030F" w:rsidP="00C03F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committee agreed </w:t>
      </w:r>
      <w:r w:rsidR="005B448E">
        <w:rPr>
          <w:sz w:val="24"/>
          <w:szCs w:val="24"/>
        </w:rPr>
        <w:t>to reconvene sometime in early January</w:t>
      </w:r>
      <w:r w:rsidR="00FD63BC">
        <w:rPr>
          <w:sz w:val="24"/>
          <w:szCs w:val="24"/>
        </w:rPr>
        <w:t>.</w:t>
      </w:r>
      <w:r w:rsidR="00717F12">
        <w:rPr>
          <w:sz w:val="24"/>
          <w:szCs w:val="24"/>
        </w:rPr>
        <w:t xml:space="preserve"> The consultant noted that a set of draft design guidelines would be reviewed at the next meeting. </w:t>
      </w:r>
    </w:p>
    <w:p w:rsidR="008479D9" w:rsidRPr="00FD63BC" w:rsidRDefault="008479D9" w:rsidP="008479D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D63BC">
        <w:rPr>
          <w:b/>
          <w:sz w:val="24"/>
          <w:szCs w:val="24"/>
        </w:rPr>
        <w:lastRenderedPageBreak/>
        <w:t>Public comments</w:t>
      </w:r>
    </w:p>
    <w:p w:rsidR="008479D9" w:rsidRDefault="00D330E8" w:rsidP="008479D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Bee </w:t>
      </w:r>
      <w:proofErr w:type="spellStart"/>
      <w:r>
        <w:rPr>
          <w:sz w:val="24"/>
          <w:szCs w:val="24"/>
        </w:rPr>
        <w:t>Givan</w:t>
      </w:r>
      <w:proofErr w:type="spellEnd"/>
      <w:r>
        <w:rPr>
          <w:sz w:val="24"/>
          <w:szCs w:val="24"/>
        </w:rPr>
        <w:t xml:space="preserve"> expressed concerns that local historic zoning controls would hold Brown Street business owners to </w:t>
      </w:r>
      <w:r w:rsidR="006278A9">
        <w:rPr>
          <w:sz w:val="24"/>
          <w:szCs w:val="24"/>
        </w:rPr>
        <w:t xml:space="preserve">an unreasonable design review process. </w:t>
      </w:r>
      <w:r w:rsidR="00717F12">
        <w:rPr>
          <w:sz w:val="24"/>
          <w:szCs w:val="24"/>
        </w:rPr>
        <w:t>She also questioned whether the</w:t>
      </w:r>
      <w:r w:rsidR="00DA2669">
        <w:rPr>
          <w:sz w:val="24"/>
          <w:szCs w:val="24"/>
        </w:rPr>
        <w:t xml:space="preserve"> building </w:t>
      </w:r>
      <w:r w:rsidR="00717F12">
        <w:rPr>
          <w:sz w:val="24"/>
          <w:szCs w:val="24"/>
        </w:rPr>
        <w:t xml:space="preserve">she owns </w:t>
      </w:r>
      <w:r w:rsidR="00DA2669">
        <w:rPr>
          <w:sz w:val="24"/>
          <w:szCs w:val="24"/>
        </w:rPr>
        <w:t xml:space="preserve">warranted status as a contributing structure to the historic integrity of the village. </w:t>
      </w:r>
    </w:p>
    <w:p w:rsidR="00DA2669" w:rsidRDefault="00DA2669" w:rsidP="008479D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Beth </w:t>
      </w:r>
      <w:proofErr w:type="spellStart"/>
      <w:r>
        <w:rPr>
          <w:sz w:val="24"/>
          <w:szCs w:val="24"/>
        </w:rPr>
        <w:t>Mazza</w:t>
      </w:r>
      <w:proofErr w:type="spellEnd"/>
      <w:r>
        <w:rPr>
          <w:sz w:val="24"/>
          <w:szCs w:val="24"/>
        </w:rPr>
        <w:t xml:space="preserve"> noted that she was unsure whether she had enough information to decide whether local historic zoning was appropriate for Brown Street or not. </w:t>
      </w:r>
    </w:p>
    <w:p w:rsidR="000A2059" w:rsidRDefault="000A2059" w:rsidP="00861FC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Amy Sonder </w:t>
      </w:r>
      <w:r w:rsidR="00DA2669">
        <w:rPr>
          <w:sz w:val="24"/>
          <w:szCs w:val="24"/>
        </w:rPr>
        <w:t>and Toby Sonder expressed their support for expanding the historic district onto Brown Street, n</w:t>
      </w:r>
      <w:r w:rsidR="005B448E">
        <w:rPr>
          <w:sz w:val="24"/>
          <w:szCs w:val="24"/>
        </w:rPr>
        <w:t>oting that the review process is informative and not as daunting as many people would believe.</w:t>
      </w:r>
    </w:p>
    <w:p w:rsidR="00990656" w:rsidRPr="00FD63BC" w:rsidRDefault="00990656" w:rsidP="0099065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D63BC">
        <w:rPr>
          <w:b/>
          <w:sz w:val="24"/>
          <w:szCs w:val="24"/>
        </w:rPr>
        <w:t>Adjournment</w:t>
      </w:r>
    </w:p>
    <w:p w:rsidR="00990656" w:rsidRPr="00861FCC" w:rsidRDefault="00F87349" w:rsidP="0099065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meeting adjourned at 8:53</w:t>
      </w:r>
      <w:r w:rsidR="00990656">
        <w:rPr>
          <w:sz w:val="24"/>
          <w:szCs w:val="24"/>
        </w:rPr>
        <w:t xml:space="preserve"> PM.</w:t>
      </w:r>
    </w:p>
    <w:sectPr w:rsidR="00990656" w:rsidRPr="00861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A3778"/>
    <w:multiLevelType w:val="hybridMultilevel"/>
    <w:tmpl w:val="B28EA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9E"/>
    <w:rsid w:val="00037754"/>
    <w:rsid w:val="000454A1"/>
    <w:rsid w:val="00047FBF"/>
    <w:rsid w:val="000A2059"/>
    <w:rsid w:val="000D4123"/>
    <w:rsid w:val="001066C2"/>
    <w:rsid w:val="00117601"/>
    <w:rsid w:val="00127031"/>
    <w:rsid w:val="001936F1"/>
    <w:rsid w:val="0019709C"/>
    <w:rsid w:val="001B5E5A"/>
    <w:rsid w:val="001C55C4"/>
    <w:rsid w:val="001F7C84"/>
    <w:rsid w:val="00220F28"/>
    <w:rsid w:val="00233D81"/>
    <w:rsid w:val="00286CE7"/>
    <w:rsid w:val="002E68EC"/>
    <w:rsid w:val="0032624C"/>
    <w:rsid w:val="00331C2D"/>
    <w:rsid w:val="003505D9"/>
    <w:rsid w:val="003721A9"/>
    <w:rsid w:val="00393D22"/>
    <w:rsid w:val="003F63E1"/>
    <w:rsid w:val="00400E6B"/>
    <w:rsid w:val="00411F45"/>
    <w:rsid w:val="00462211"/>
    <w:rsid w:val="004E5D60"/>
    <w:rsid w:val="004E70FC"/>
    <w:rsid w:val="00510D23"/>
    <w:rsid w:val="0052469B"/>
    <w:rsid w:val="00534777"/>
    <w:rsid w:val="0056069E"/>
    <w:rsid w:val="00566C4A"/>
    <w:rsid w:val="005B448E"/>
    <w:rsid w:val="00626561"/>
    <w:rsid w:val="006278A9"/>
    <w:rsid w:val="00631943"/>
    <w:rsid w:val="00636FC7"/>
    <w:rsid w:val="006A11EB"/>
    <w:rsid w:val="006A5553"/>
    <w:rsid w:val="006A57B0"/>
    <w:rsid w:val="00713698"/>
    <w:rsid w:val="00717F12"/>
    <w:rsid w:val="00726877"/>
    <w:rsid w:val="0076476A"/>
    <w:rsid w:val="007F77B9"/>
    <w:rsid w:val="008479D9"/>
    <w:rsid w:val="00850D56"/>
    <w:rsid w:val="00861FCC"/>
    <w:rsid w:val="00897445"/>
    <w:rsid w:val="008D3117"/>
    <w:rsid w:val="008F56BD"/>
    <w:rsid w:val="009627FA"/>
    <w:rsid w:val="00986596"/>
    <w:rsid w:val="00990656"/>
    <w:rsid w:val="009E030F"/>
    <w:rsid w:val="00A02C98"/>
    <w:rsid w:val="00A03B9E"/>
    <w:rsid w:val="00A0466F"/>
    <w:rsid w:val="00A20917"/>
    <w:rsid w:val="00A50F4B"/>
    <w:rsid w:val="00A62A20"/>
    <w:rsid w:val="00A7292F"/>
    <w:rsid w:val="00A81050"/>
    <w:rsid w:val="00AB6E30"/>
    <w:rsid w:val="00AF0D29"/>
    <w:rsid w:val="00B056B0"/>
    <w:rsid w:val="00B16214"/>
    <w:rsid w:val="00B505EF"/>
    <w:rsid w:val="00BB5B39"/>
    <w:rsid w:val="00BD63B8"/>
    <w:rsid w:val="00C03F9E"/>
    <w:rsid w:val="00C309ED"/>
    <w:rsid w:val="00C47F87"/>
    <w:rsid w:val="00C61F78"/>
    <w:rsid w:val="00CA6E12"/>
    <w:rsid w:val="00D00E29"/>
    <w:rsid w:val="00D330E8"/>
    <w:rsid w:val="00D33B1E"/>
    <w:rsid w:val="00D84AE5"/>
    <w:rsid w:val="00DA2669"/>
    <w:rsid w:val="00DA6DA7"/>
    <w:rsid w:val="00DF3524"/>
    <w:rsid w:val="00E02729"/>
    <w:rsid w:val="00E74EA2"/>
    <w:rsid w:val="00E85170"/>
    <w:rsid w:val="00EB213B"/>
    <w:rsid w:val="00F25681"/>
    <w:rsid w:val="00F4054B"/>
    <w:rsid w:val="00F50E7B"/>
    <w:rsid w:val="00F8027F"/>
    <w:rsid w:val="00F84733"/>
    <w:rsid w:val="00F87349"/>
    <w:rsid w:val="00F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Lacey</dc:creator>
  <cp:lastModifiedBy>Shaun Lacey</cp:lastModifiedBy>
  <cp:revision>20</cp:revision>
  <dcterms:created xsi:type="dcterms:W3CDTF">2018-02-05T15:35:00Z</dcterms:created>
  <dcterms:modified xsi:type="dcterms:W3CDTF">2018-03-06T15:20:00Z</dcterms:modified>
</cp:coreProperties>
</file>